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A40" w:rsidRDefault="0075650E">
      <w:pPr>
        <w:jc w:val="center"/>
      </w:pPr>
      <w:r>
        <w:rPr>
          <w:b/>
          <w:sz w:val="44"/>
        </w:rPr>
        <w:t>THINK MASTERS CHAMPIONSHIP</w:t>
      </w:r>
      <w:r>
        <w:rPr>
          <w:b/>
          <w:sz w:val="30"/>
        </w:rPr>
        <w:br/>
        <w:t>UPDATED COMPETITION CONCEPT, EXECUTION &amp; OPERATING DRAFT</w:t>
      </w:r>
    </w:p>
    <w:p w:rsidR="00357A40" w:rsidRDefault="0075650E" w:rsidP="0075650E">
      <w:pPr>
        <w:spacing w:after="0"/>
        <w:jc w:val="center"/>
      </w:pPr>
      <w:r>
        <w:t>Future Competency Series | School-Level Flagship Competition</w:t>
      </w:r>
    </w:p>
    <w:p w:rsidR="00357A40" w:rsidRDefault="0075650E" w:rsidP="0075650E">
      <w:pPr>
        <w:spacing w:after="0"/>
        <w:jc w:val="center"/>
      </w:pPr>
      <w:r>
        <w:t>Review Draft — Version 4.0 | 17 August 2026</w:t>
      </w:r>
    </w:p>
    <w:p w:rsidR="00357A40" w:rsidRPr="0075650E" w:rsidRDefault="0075650E" w:rsidP="0075650E">
      <w:pPr>
        <w:pStyle w:val="Heading1"/>
        <w:spacing w:before="0"/>
        <w:rPr>
          <w:rFonts w:ascii="Cambria Math" w:hAnsi="Cambria Math"/>
          <w:sz w:val="24"/>
          <w:szCs w:val="24"/>
        </w:rPr>
      </w:pPr>
      <w:r>
        <w:t>1</w:t>
      </w:r>
      <w:r w:rsidRPr="0075650E">
        <w:rPr>
          <w:rFonts w:ascii="Cambria Math" w:hAnsi="Cambria Math"/>
          <w:sz w:val="24"/>
          <w:szCs w:val="24"/>
        </w:rPr>
        <w:t>. Executive Definition</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 xml:space="preserve">Think Masters Championship is a school-based team competition combining a reasoning competition and a problem-solving tournament. Its purpose is to identify and strengthen students’ thinking competencies through research, analysis, evidence use, problem interpretation, presentation, </w:t>
      </w:r>
      <w:proofErr w:type="gramStart"/>
      <w:r w:rsidRPr="0075650E">
        <w:rPr>
          <w:rFonts w:ascii="Cambria Math" w:hAnsi="Cambria Math"/>
          <w:sz w:val="24"/>
          <w:szCs w:val="24"/>
        </w:rPr>
        <w:t>questioning</w:t>
      </w:r>
      <w:proofErr w:type="gramEnd"/>
      <w:r w:rsidRPr="0075650E">
        <w:rPr>
          <w:rFonts w:ascii="Cambria Math" w:hAnsi="Cambria Math"/>
          <w:sz w:val="24"/>
          <w:szCs w:val="24"/>
        </w:rPr>
        <w:t xml:space="preserve"> and solution justification.</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It is deliberately broader than conventional academic performance. Scenarios may come from science, society, environment, business, education, school life and everyday life. The focus is how students investigate, think, solve and justify—not simply what they already know.</w:t>
      </w:r>
    </w:p>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2. Confirmed Design Decisions</w:t>
      </w:r>
    </w:p>
    <w:tbl>
      <w:tblPr>
        <w:tblStyle w:val="TableGrid"/>
        <w:tblW w:w="0" w:type="auto"/>
        <w:tblLook w:val="04A0" w:firstRow="1" w:lastRow="0" w:firstColumn="1" w:lastColumn="0" w:noHBand="0" w:noVBand="1"/>
      </w:tblPr>
      <w:tblGrid>
        <w:gridCol w:w="5256"/>
        <w:gridCol w:w="5256"/>
      </w:tblGrid>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Design element</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Confirmed direction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Type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Combination of reasoning competition + problem-solving tournament.</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Purpose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Enhance and identify student competencies and thinking ability.</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Scope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Academic reasoning plus general, school-based and real-life problem contexts.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Level</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School-level.</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Registration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Through schools.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Team</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3 students per team.</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Task</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Topics plus scenario-based problems.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Topic breadth</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Science, society, environment, business, education, school life and everyday life.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Topic pool</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At least 10 proposed topics/problems.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Approval</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Director approves final topic/problem set.</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Primary competencies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C01 Critical Thinking and C02 Problem Solving.</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Stages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 Research, 2) Presentation + questioning, 3) two-page summary submission.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Research timing</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Scenario/topic announced first; students then research and prepare.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Permitted research</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Computer/mobile and books/reference sources.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AI</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AI tools are not permitted.</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Judging</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Three-person panel.</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Summary</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Two-page final summary.</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3. Framework Alignment</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competition is positioned under D1 — Academic Excellence &amp; Intellectual Development. Its primary Volume 2 competencies are C01 Critical Thinking and C02 Problem Solving. Only skills actually demonstrated by the student should later be credited.</w:t>
      </w:r>
    </w:p>
    <w:tbl>
      <w:tblPr>
        <w:tblStyle w:val="TableGrid"/>
        <w:tblW w:w="0" w:type="auto"/>
        <w:tblLook w:val="04A0" w:firstRow="1" w:lastRow="0" w:firstColumn="1" w:lastColumn="0" w:noHBand="0" w:noVBand="1"/>
      </w:tblPr>
      <w:tblGrid>
        <w:gridCol w:w="5256"/>
        <w:gridCol w:w="5256"/>
      </w:tblGrid>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 xml:space="preserve">Competition </w:t>
            </w:r>
            <w:r w:rsidR="009A5B5D">
              <w:rPr>
                <w:rFonts w:ascii="Cambria Math" w:hAnsi="Cambria Math"/>
                <w:sz w:val="24"/>
                <w:szCs w:val="24"/>
              </w:rPr>
              <w:t>behavior</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Potential Volume 2 evidence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Define the scenario/problem</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C02 — problem identification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Find and select relevant information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C01 — evidence assessment / interpretation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Distinguish relevant from irrelevant information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C01 — analysis / evaluation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Interpret evidence and relationships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C01 — interpretation / reasoning</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lastRenderedPageBreak/>
              <w:t>Develop possible responses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C02 — strategy selection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Compare alternatives and justify a choice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C01 + C02</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Answer judge questions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C01 — reasoning / evaluation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Defend or revise a solution after challenge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C02 — solution testing / decision making</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Write a concise summary</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Synthesis/communication evidence; competency credit depends on demonstrated skills.</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4. Student Journey — One-Venue, One-Day Championship</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Think Masters Championship will be conducted as a single-day, school-level event at one approved venue. Registered three-student teams from participating schools report to the venue and remain within the published programme.</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official scenario/problem is released at the venue. Students then research, prepare their presentation, present to the panel, answer questions and submit the final two-page summary.</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recommended operating sequence is below.</w:t>
      </w:r>
    </w:p>
    <w:tbl>
      <w:tblPr>
        <w:tblStyle w:val="TableGrid"/>
        <w:tblW w:w="0" w:type="auto"/>
        <w:tblLook w:val="04A0" w:firstRow="1" w:lastRow="0" w:firstColumn="1" w:lastColumn="0" w:noHBand="0" w:noVBand="1"/>
      </w:tblPr>
      <w:tblGrid>
        <w:gridCol w:w="2628"/>
        <w:gridCol w:w="2628"/>
        <w:gridCol w:w="2628"/>
        <w:gridCol w:w="2628"/>
      </w:tblGrid>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Stage</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Suggested duration</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Student activity</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Output</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Registration &amp; briefing</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30 min</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Check in, team verification and orientation.</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Attendance/team record</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Scenario release</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15 min</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Read the official scenario and instructions.</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Task understanding</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Research</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3 hours</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Research, evaluate evidence, analyze, develop response and prepare slides.</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Research + presentation</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Presentation preparation</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30 min</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Finalize slides and speaking roles.</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Final presentation</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Presentation + Q&amp;A</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Approx. 15 min/team</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Present and answer judges.</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Presentation/Q&amp;A score</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Two-page summary</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45 min</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Write the final synthesis.</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Two-page summary</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Scoring/verification</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Organizer-controlled</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Judges consolidate scores.</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Verified results</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Awards/closure</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 xml:space="preserve">30 </w:t>
            </w:r>
            <w:bookmarkStart w:id="0" w:name="_GoBack"/>
            <w:bookmarkEnd w:id="0"/>
            <w:r w:rsidRPr="0075650E">
              <w:rPr>
                <w:rFonts w:ascii="Cambria Math" w:hAnsi="Cambria Math"/>
                <w:sz w:val="24"/>
                <w:szCs w:val="24"/>
              </w:rPr>
              <w:t>min</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Results and closing.</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Official result/certificates</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5. Topic &amp; Scenario Selection</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Think Masters will use scenario-based problems. A bank of nine scenarios is sufficient: three Social, three Academic Science, and three School/Everyday Life. No tenth topic is required.</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final scenario for an edition is released at the venue at the start of the research period. It must be understandable without specialist preparation, but open-ended enough to require research, reasoning, comparison of alternatives and a defensible response.</w:t>
      </w:r>
    </w:p>
    <w:tbl>
      <w:tblPr>
        <w:tblStyle w:val="TableGrid"/>
        <w:tblW w:w="0" w:type="auto"/>
        <w:tblLook w:val="04A0" w:firstRow="1" w:lastRow="0" w:firstColumn="1" w:lastColumn="0" w:noHBand="0" w:noVBand="1"/>
      </w:tblPr>
      <w:tblGrid>
        <w:gridCol w:w="3504"/>
        <w:gridCol w:w="3504"/>
        <w:gridCol w:w="3504"/>
      </w:tblGrid>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Category</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Scenario topic</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Scenario focus</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Social</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The Youth Wellbeing Balance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Balancing study demands, recreation, social connection and responsible technology use.</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Social</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The Inclusive Community Challenge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Making a shared facility/activity more accessible and useful to different groups.</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Social</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 xml:space="preserve">The Responsible Information </w:t>
            </w:r>
            <w:r w:rsidRPr="0075650E">
              <w:rPr>
                <w:rFonts w:ascii="Cambria Math" w:hAnsi="Cambria Math"/>
                <w:sz w:val="24"/>
                <w:szCs w:val="24"/>
              </w:rPr>
              <w:lastRenderedPageBreak/>
              <w:t>Challenge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lastRenderedPageBreak/>
              <w:t xml:space="preserve">Responding responsibly to </w:t>
            </w:r>
            <w:r w:rsidRPr="0075650E">
              <w:rPr>
                <w:rFonts w:ascii="Cambria Math" w:hAnsi="Cambria Math"/>
                <w:sz w:val="24"/>
                <w:szCs w:val="24"/>
              </w:rPr>
              <w:lastRenderedPageBreak/>
              <w:t>incomplete, misleading or conflicting information.</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lastRenderedPageBreak/>
              <w:t>Academic Science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The School Water Quality Investigation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Using observations/data to assess a school water issue and recommend a response.</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Academic Science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The Energy Efficiency Investigation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Using observations/measurements to prioritize a school energy intervention.</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Academic Science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The School Ecosystem Problem</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Explaining a campus ecosystem change and proposing an intervention to test.</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School/Everyday Life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The Smart School Day</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Reducing wasted school time without reducing learning opportunities.</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School/Everyday Life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The Clean Campus Decision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Reducing school waste within realistic resource constraints.</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School/Everyday Life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The Safer School Journey</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Improving safety and efficiency during school arrival and departure.</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6. Scenario Design — Required Amendments</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A separate scenario approval matrix is removed from the main competition document. Internally, each scenario should use a short design brief so that the task is fair, executable and aligned.</w:t>
      </w:r>
    </w:p>
    <w:tbl>
      <w:tblPr>
        <w:tblStyle w:val="TableGrid"/>
        <w:tblW w:w="0" w:type="auto"/>
        <w:tblLook w:val="04A0" w:firstRow="1" w:lastRow="0" w:firstColumn="1" w:lastColumn="0" w:noHBand="0" w:noVBand="1"/>
      </w:tblPr>
      <w:tblGrid>
        <w:gridCol w:w="5256"/>
        <w:gridCol w:w="5256"/>
      </w:tblGrid>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Scenario design item</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Required content</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Context</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Short age-appropriate background.</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Central problem</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One clear problem or decision.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Research questions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Guiding questions without giving the answer.</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Evidence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Official data/background supplied by organizers, where applicable.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Constraints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Relevant time, cost, resource, safety or practical limits.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Expected response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Evidence-based recommendation/solution.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Presentation requirement</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What the team must demonstrate.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Summary requirement</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 xml:space="preserve">What must appear in the two-page </w:t>
            </w:r>
            <w:proofErr w:type="gramStart"/>
            <w:r w:rsidRPr="0075650E">
              <w:rPr>
                <w:rFonts w:ascii="Cambria Math" w:hAnsi="Cambria Math"/>
                <w:sz w:val="24"/>
                <w:szCs w:val="24"/>
              </w:rPr>
              <w:t>submission.</w:t>
            </w:r>
            <w:proofErr w:type="gramEnd"/>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Competency link</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Internal mapping to C01 Critical Thinking, C02 Problem Solving and relevant Volume 2 skills.</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7. Round 1 — Research</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After the scenario is announced, teams enter a defined research period. The aim is not to collect the most facts; it is to identify relevant information, evaluate evidence and convert research into a defensible response.</w:t>
      </w:r>
    </w:p>
    <w:tbl>
      <w:tblPr>
        <w:tblStyle w:val="TableGrid"/>
        <w:tblW w:w="0" w:type="auto"/>
        <w:tblLook w:val="04A0" w:firstRow="1" w:lastRow="0" w:firstColumn="1" w:lastColumn="0" w:noHBand="0" w:noVBand="1"/>
      </w:tblPr>
      <w:tblGrid>
        <w:gridCol w:w="3504"/>
        <w:gridCol w:w="3504"/>
        <w:gridCol w:w="3504"/>
      </w:tblGrid>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Research step</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Student action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Guiding question</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 Understand</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Read and restate the scenario.</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What exactly is the problem?</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 Define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Identify the central problem and constraints.</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What must be solved and what limits the solution?</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3. Investigate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Collect relevant information.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What information is actually needed?</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4. Evaluate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Compare reliability and relevance of sources.</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Which evidence is useful and why?</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5. Analyze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 xml:space="preserve">Organize evidence and identify </w:t>
            </w:r>
            <w:r w:rsidRPr="0075650E">
              <w:rPr>
                <w:rFonts w:ascii="Cambria Math" w:hAnsi="Cambria Math"/>
                <w:sz w:val="24"/>
                <w:szCs w:val="24"/>
              </w:rPr>
              <w:lastRenderedPageBreak/>
              <w:t>relationships.</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lastRenderedPageBreak/>
              <w:t>What does the evidence tell us?</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6. Generate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Develop possible responses.</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What could be done?</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7. Compare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Examine strengths, weaknesses and trade-offs.</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Which option is stronger and why?</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8. Decide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Select and justify a response.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What should be done based on evidence?</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9. Test</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Consider limitations and changed conditions.</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Would it still work if conditions changed?</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10. Prepare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Build presentation and summary.</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Can we explain the reasoning clearly?</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7A. How Students Conduct the Research</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three-hour research period begins only after the official scenario is released. Teams may divide research responsibilities, but every member must understand the complete problem and be able to explain the team's reasoning.</w:t>
      </w:r>
    </w:p>
    <w:tbl>
      <w:tblPr>
        <w:tblStyle w:val="TableGrid"/>
        <w:tblW w:w="0" w:type="auto"/>
        <w:tblLook w:val="04A0" w:firstRow="1" w:lastRow="0" w:firstColumn="1" w:lastColumn="0" w:noHBand="0" w:noVBand="1"/>
      </w:tblPr>
      <w:tblGrid>
        <w:gridCol w:w="3504"/>
        <w:gridCol w:w="3504"/>
        <w:gridCol w:w="3504"/>
      </w:tblGrid>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Research phase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Suggested time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Required action</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Read &amp; define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15 min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Identify the central problem, constraints and questions.</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Search</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60 min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Use permitted devices/books to locate relevant information.</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Verify &amp; select</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30 min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Compare sources, reject weak/irrelevant material and record source details.</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Analyze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30 min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Identify causes, relationships, patterns, trade-offs and evidence gaps.</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Develop response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25 min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Generate alternatives, compare them and select a defensible response.</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Test</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15 min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Identify risks, assumptions, limitations and possible improvements.</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Presentation preparation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25 min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Build slides and assign speaking roles.</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8. Research Rules &amp; Authenticity</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Computer and mobile devices may be used for permitted research.</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Books and permitted reference sources may be used.</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AI tools are not permitted for research, generating, writing or substantially modifying competition work.</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Teams must maintain a source list.</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Students must not submit copied material as original work.</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Each member should contribute to research; individual contribution will later be recorded in the portfolio.</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Organizer must publish the exact internet/device rules before launch.</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Suspected prohibited AI use or copied work must follow a published integrity-review procedure.</w:t>
      </w:r>
    </w:p>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9. Round 1 — Research Screening &amp; Elimination</w:t>
      </w:r>
    </w:p>
    <w:tbl>
      <w:tblPr>
        <w:tblStyle w:val="TableGrid"/>
        <w:tblW w:w="0" w:type="auto"/>
        <w:tblLook w:val="04A0" w:firstRow="1" w:lastRow="0" w:firstColumn="1" w:lastColumn="0" w:noHBand="0" w:noVBand="1"/>
      </w:tblPr>
      <w:tblGrid>
        <w:gridCol w:w="3504"/>
        <w:gridCol w:w="3504"/>
        <w:gridCol w:w="3504"/>
      </w:tblGrid>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Criterion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Suggested weight</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What is assessed</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Problem understanding</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15%</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Correct framing of scenario/problem.</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lastRenderedPageBreak/>
              <w:t>Research relevance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20%</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Information directly supports the problem.</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Source quality/evidence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20%</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Sources are appropriate and evidence is used meaningfully.</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Analysis/interpretation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20%</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Team explains what evidence means.</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Problem-solving approach</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15%</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Options/response are reasoned and feasible.</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Integrity/clarity</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10%</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Authentic work, traceable sources, clear organization.</w:t>
            </w:r>
          </w:p>
        </w:tc>
      </w:tr>
    </w:tbl>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Director must approve the advancement rule before launch: either a fixed number/percentage of teams or a published score threshold. It must not be changed after results are seen.</w:t>
      </w:r>
    </w:p>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10. Round 2 — Presentation</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Qualifying teams present to the three-person panel. This is not primarily a speech contest; judges assess the reasoning behind the presentation.</w:t>
      </w:r>
    </w:p>
    <w:tbl>
      <w:tblPr>
        <w:tblStyle w:val="TableGrid"/>
        <w:tblW w:w="0" w:type="auto"/>
        <w:tblLook w:val="04A0" w:firstRow="1" w:lastRow="0" w:firstColumn="1" w:lastColumn="0" w:noHBand="0" w:noVBand="1"/>
      </w:tblPr>
      <w:tblGrid>
        <w:gridCol w:w="5256"/>
        <w:gridCol w:w="5256"/>
      </w:tblGrid>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Component</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Required demonstration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Problem framing</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Explain scenario and central problem.</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Evidence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Present the most relevant findings.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Analysis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Explain relationships, causes, constraints or trade-offs.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Options/response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Show alternatives where appropriate.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Decision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State and justify the selected response.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Testing/limitations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Explain possible failure, uncertainty and improvement.</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Team participation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All three members have meaningful participation.</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10A. Round 2 — PowerPoint Presentation Rules</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presentation should demonstrate thinking, not merely display research. Recommended format: 8–10 minutes presentation followed by 5 minutes panel questioning.</w:t>
      </w:r>
    </w:p>
    <w:tbl>
      <w:tblPr>
        <w:tblStyle w:val="TableGrid"/>
        <w:tblW w:w="0" w:type="auto"/>
        <w:tblLook w:val="04A0" w:firstRow="1" w:lastRow="0" w:firstColumn="1" w:lastColumn="0" w:noHBand="0" w:noVBand="1"/>
      </w:tblPr>
      <w:tblGrid>
        <w:gridCol w:w="5256"/>
        <w:gridCol w:w="5256"/>
      </w:tblGrid>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Element</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Rule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Slide limit</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Maximum 8 content slides, excluding title and sources slides.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Title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Scenario, school/team and members.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Problem</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State the central problem clearly.</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Evidence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Use only relevant evidence; charts/tables/diagrams where useful.</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Analysis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Explain meaning, relationships, causes, assumptions or trade-offs.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Options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Show alternatives considered and comparison criteria.</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Recommendation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State and justify the selected response.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Testing/limitations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Show risks, limitations, assumptions or conditions that could change the answer.</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Sources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List key references.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Body text</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Minimum 24 pt recommended; headings 30–36 pt.</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Visual design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Short phrases, readable contrast/layout, no dense paragraphs.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lastRenderedPageBreak/>
              <w:t>Visual evidence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Charts/diagrams must be understandable and appropriately sourced.</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Speaking</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All three members should have meaningful speaking roles.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Backup</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Retain the presentation in the organizer's required backup format.</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11. Panel Questioning</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three judges ask structured questions that probe reasoning rather than memorization.</w:t>
      </w:r>
    </w:p>
    <w:tbl>
      <w:tblPr>
        <w:tblStyle w:val="TableGrid"/>
        <w:tblW w:w="0" w:type="auto"/>
        <w:tblLook w:val="04A0" w:firstRow="1" w:lastRow="0" w:firstColumn="1" w:lastColumn="0" w:noHBand="0" w:noVBand="1"/>
      </w:tblPr>
      <w:tblGrid>
        <w:gridCol w:w="5256"/>
        <w:gridCol w:w="5256"/>
      </w:tblGrid>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Question type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Purpose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Evidence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Why is this evidence reliable/relevant?</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Reasoning</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How did evidence lead to the conclusion?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Alternative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What other response was considered?</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Challenge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What assumption could be wrong?</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Changed condition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What would you change if an important condition changed?</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Verification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Explain this research finding in your own words.</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12. Round 2 Scoring</w:t>
      </w:r>
    </w:p>
    <w:tbl>
      <w:tblPr>
        <w:tblStyle w:val="TableGrid"/>
        <w:tblW w:w="0" w:type="auto"/>
        <w:tblLook w:val="04A0" w:firstRow="1" w:lastRow="0" w:firstColumn="1" w:lastColumn="0" w:noHBand="0" w:noVBand="1"/>
      </w:tblPr>
      <w:tblGrid>
        <w:gridCol w:w="5256"/>
        <w:gridCol w:w="5256"/>
      </w:tblGrid>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Criterion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Suggested weight</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Problem framing</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15%</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Evidence and interpretation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20%</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Quality of reasoning</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20%</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Problem-solving strategy/solution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20%</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Response to questions/challenges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15%</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Team participation/clarity</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10%</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13. Stage 3 — Research-to-Documented-Summary</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two-page summary is the documented product of the research conducted by the team during the official on-site research period. Students should build it from verified research notes, evidence, analysis and their decision process.</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required evidence chain is: Scenario → Research Questions → Evidence → Source Verification → Analysis → Alternatives → Decision Criteria → Recommendation → Limitations → References.</w:t>
      </w:r>
    </w:p>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13.1 Required Research-to-Documentation Workflow</w:t>
      </w:r>
    </w:p>
    <w:tbl>
      <w:tblPr>
        <w:tblStyle w:val="TableGrid"/>
        <w:tblW w:w="0" w:type="auto"/>
        <w:tblLook w:val="04A0" w:firstRow="1" w:lastRow="0" w:firstColumn="1" w:lastColumn="0" w:noHBand="0" w:noVBand="1"/>
      </w:tblPr>
      <w:tblGrid>
        <w:gridCol w:w="3504"/>
        <w:gridCol w:w="3504"/>
        <w:gridCol w:w="3504"/>
      </w:tblGrid>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Step</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Student action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Required output</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 Understand</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Identify the central problem, stakeholders, constraints and decision.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Problem statement</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 Questions</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Turn the scenario into focused research questions.</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3–6 research questions</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3. Search</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Use permitted books, websites and resources on site.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Relevant sources</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4. Record</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Record author/organization, title, date and URL/book details for important sources.</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Source log</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5. Verify</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Compare important claims and distinguish fact from opinion.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Verified evidence</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6. Analyze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Identify causes, relationships, patterns, assumptions and trade-offs.</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Analysis notes</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7. Alternatives</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 xml:space="preserve">Generate more than one </w:t>
            </w:r>
            <w:r w:rsidRPr="0075650E">
              <w:rPr>
                <w:rFonts w:ascii="Cambria Math" w:hAnsi="Cambria Math"/>
                <w:sz w:val="24"/>
                <w:szCs w:val="24"/>
              </w:rPr>
              <w:lastRenderedPageBreak/>
              <w:t>plausible response.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lastRenderedPageBreak/>
              <w:t>Alternative options</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8. Decision criteria</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Compare options using relevant criteria such as effectiveness, feasibility, cost, fairness, sustainability or risk.</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Decision comparison</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9. Decide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Select and justify the strongest response with evidence.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Recommendation</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10. Limitations</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Identify assumptions, risks and evidence gaps.</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Limitations</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11. Present</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Use the evidence and reasoning in the presentation.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Presentation</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12. Document</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Convert the same research and reasoning into the final two-page summary.</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Final summary</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13.2 Research Documentation Rules</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Students must record sources during research rather than reconstructing them afterward.</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Every important factual statement, statistic, scientific claim or external idea used in the final document should be traceable to a source.</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Web references should identify the author/organization, page or article title, website/domain and access date where applicable. Book references should identify author, title, publisher and year where available.</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Students must distinguish their own analysis from information obtained from sources.</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Copied passages must not be presented as original student work.</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final recommendation must be supported by evidence collected during the official research period.</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reference list must contain only sources actually used.</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AI tools are prohibited for generating, rewriting, summarizing or fabricating research content or references.</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research notes/source log may be requested for authenticity verification.</w:t>
      </w:r>
    </w:p>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13.3 Required Two-Page Document Structure</w:t>
      </w:r>
    </w:p>
    <w:tbl>
      <w:tblPr>
        <w:tblStyle w:val="TableGrid"/>
        <w:tblW w:w="0" w:type="auto"/>
        <w:tblLook w:val="04A0" w:firstRow="1" w:lastRow="0" w:firstColumn="1" w:lastColumn="0" w:noHBand="0" w:noVBand="1"/>
      </w:tblPr>
      <w:tblGrid>
        <w:gridCol w:w="5256"/>
        <w:gridCol w:w="5256"/>
      </w:tblGrid>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Component</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Required content</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Header</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Scenario title; school/team; three members; team code.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 Problem</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Central problem and decision to be made.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 Research findings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Most relevant evidence discovered on site.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3. Analysis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What the evidence means and how it relates to the problem.</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4. Alternatives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Main alternatives considered.</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5. Decision process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Criteria used to compare alternatives and why the selected option is strongest.</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6. Recommendation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Final evidence-based recommendation and expected impact.</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7. Limitations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Key assumptions, risks, missing evidence or conditions that may change the decision.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References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Sources actually used.</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13.4 Formatting, Length &amp; Submission Standards</w:t>
      </w:r>
    </w:p>
    <w:tbl>
      <w:tblPr>
        <w:tblStyle w:val="TableGrid"/>
        <w:tblW w:w="0" w:type="auto"/>
        <w:tblLook w:val="04A0" w:firstRow="1" w:lastRow="0" w:firstColumn="1" w:lastColumn="0" w:noHBand="0" w:noVBand="1"/>
      </w:tblPr>
      <w:tblGrid>
        <w:gridCol w:w="5256"/>
        <w:gridCol w:w="5256"/>
      </w:tblGrid>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Requirement</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Standard</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Paper</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A4</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lastRenderedPageBreak/>
              <w:t>Length</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Maximum two pages including references.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Margins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2.0–2.5 cm</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Font</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Arial, Aptos or Calibri</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Body</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11–12 pt</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Headings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14–16 pt bold</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Line spacing</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1.15 recommended</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Tables/figures</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Allowed if useful and compact; label them.</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Citation style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One consistent style throughout.</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File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PDF preferred for final submission.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File name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TeamCode_School_ThinkMasters_Summary.pdf</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Submission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Official online mechanism or designated submission desk.</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Deadline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No substantive edits after the official deadline.</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13.5 Recommended Minimum Score &amp; Decision Rule</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Recommended total competition score: 100 points.</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Recommended minimum qualifying score for advancement from Round 1: 60/100.</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If more teams reach 60 than the available presentation capacity, rank qualifying teams by score and advance the highest-ranked teams according to the published quota.</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A team below 60/100 should normally not advance unless the Director-approved rules specify another threshold.</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Recommended weighting: Round 1 Research 40 points; Round 2 Presentation + Panel Questioning 40 points; Round 3 Two-Page Summary 20 points.</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Apply the published tie-break rule consistently.</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60-point threshold is a competition qualification rule, not a Volume 4 proficiency level. Proficiency remains a separate assessment.</w:t>
      </w:r>
    </w:p>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13.6 Online Submission &amp; Decision Record</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Where technically feasible, the official system should record registration, source/research declaration, presentation file, final summary, timestamps, judge scores and final result.</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decision process should be auditable: each stage score must be visible to the result-verification team and contribute according to the published weighting.</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Judges should submit scores through the approved scoring mechanism where available; otherwise standardized signed score sheets should be digitized.</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system should preserve the timestamped final submission and prevent substantive edits after the deadline.</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Online recording supports evidence control and result transparency; it does not replace the live research, presentation or questioning.</w:t>
      </w:r>
    </w:p>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14. Three-Person Judging Panel</w:t>
      </w:r>
    </w:p>
    <w:tbl>
      <w:tblPr>
        <w:tblStyle w:val="TableGrid"/>
        <w:tblW w:w="0" w:type="auto"/>
        <w:tblLook w:val="04A0" w:firstRow="1" w:lastRow="0" w:firstColumn="1" w:lastColumn="0" w:noHBand="0" w:noVBand="1"/>
      </w:tblPr>
      <w:tblGrid>
        <w:gridCol w:w="5256"/>
        <w:gridCol w:w="5256"/>
      </w:tblGrid>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Judge</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Primary focus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Judge 1 — Reasoning/Academic Reviewer</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Critical thinking, analysis, evidence and reasoning.</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Judge 2 — Problem-Solving Reviewer</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Problem definition, strategy, feasibility, testing and solution.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Judge 3 — General/Applied Reviewer</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Real-world relevance, questioning and integration.</w:t>
            </w:r>
          </w:p>
        </w:tc>
      </w:tr>
    </w:tbl>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All judges use one published rubric and calibrate on sample responses before the live competition.</w:t>
      </w:r>
    </w:p>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15. Final Ranking &amp; Tie-Break</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 xml:space="preserve">Recommended published weighting: Round 1 Research 40%; Round 2 Presentation + Questioning 45%; </w:t>
      </w:r>
      <w:proofErr w:type="gramStart"/>
      <w:r w:rsidRPr="0075650E">
        <w:rPr>
          <w:rFonts w:ascii="Cambria Math" w:hAnsi="Cambria Math"/>
          <w:sz w:val="24"/>
          <w:szCs w:val="24"/>
        </w:rPr>
        <w:t>Two-</w:t>
      </w:r>
      <w:proofErr w:type="gramEnd"/>
      <w:r w:rsidRPr="0075650E">
        <w:rPr>
          <w:rFonts w:ascii="Cambria Math" w:hAnsi="Cambria Math"/>
          <w:sz w:val="24"/>
          <w:szCs w:val="24"/>
        </w:rPr>
        <w:t>page Summary 15%.</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lastRenderedPageBreak/>
        <w:t>Recommended tie-break sequence: reasoning quality → evidence use → problem-solving strategy → response to challenge → summary quality. If still tied, use a pre-announced additional reasoning task.</w:t>
      </w:r>
    </w:p>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16. Team Structure &amp; Individual Accountability</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Each team contains three students. Team results are collective, but portfolio evidence is individual.</w:t>
      </w:r>
    </w:p>
    <w:tbl>
      <w:tblPr>
        <w:tblStyle w:val="TableGrid"/>
        <w:tblW w:w="0" w:type="auto"/>
        <w:tblLook w:val="04A0" w:firstRow="1" w:lastRow="0" w:firstColumn="1" w:lastColumn="0" w:noHBand="0" w:noVBand="1"/>
      </w:tblPr>
      <w:tblGrid>
        <w:gridCol w:w="5256"/>
        <w:gridCol w:w="5256"/>
      </w:tblGrid>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Team activity</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Individual requirement</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Research</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Each student identifies their own research contribution.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Presentation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Each student records their actual presentation role.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Questioning</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Each student records actual participation where applicable.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Winning position</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Position is recorded as achievement; competency credit requires individual actions/evidence.</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17. Volume 3 &amp; Volume 4 Integration</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After the event, the student should not simply write “I participated.” The student selects the applicable role/responsibility and one activity-specific Volume 3 prompt, then describes actual actions using observable action verbs and attaches evidence.</w:t>
      </w:r>
    </w:p>
    <w:tbl>
      <w:tblPr>
        <w:tblStyle w:val="TableGrid"/>
        <w:tblW w:w="0" w:type="auto"/>
        <w:tblLook w:val="04A0" w:firstRow="1" w:lastRow="0" w:firstColumn="1" w:lastColumn="0" w:noHBand="0" w:noVBand="1"/>
      </w:tblPr>
      <w:tblGrid>
        <w:gridCol w:w="3504"/>
        <w:gridCol w:w="3504"/>
        <w:gridCol w:w="3504"/>
      </w:tblGrid>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Record</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Example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Meaning</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Achievement</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Think Masters — 1st Position</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Verified competition outcome.</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Role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Actual Contributor/Lead etc.</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Responsibility scope.</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Behaviour</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Analyzed evidence; compared options; selected/tested response.</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Observable action.</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Volume 2 skill mapping</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Supported C01/C02 skills</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Capability evidenced.</w:t>
            </w:r>
          </w:p>
        </w:tc>
      </w:tr>
      <w:tr w:rsidR="00357A40" w:rsidRPr="0075650E">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Volume 4 proficiency</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Assessed level</w:t>
            </w:r>
          </w:p>
        </w:tc>
        <w:tc>
          <w:tcPr>
            <w:tcW w:w="3504"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How well skill was demonstrated; not automatically determined by position.</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17A. One-Venue, Whole-Day Event Operations</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championship should be conducted at one central venue so research, presentation, judging, summary submission and closing are managed within one controlled event. The venue should support safe student movement, reliable electricity/internet, presentation facilities, quiet research space and adequate seating.</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Possible venue models include an educational auditorium/conference hall with an adjacent library/research room, a dedicated library complex with presentation facilities, or another suitable educational venue.</w:t>
      </w:r>
    </w:p>
    <w:tbl>
      <w:tblPr>
        <w:tblStyle w:val="TableGrid"/>
        <w:tblW w:w="0" w:type="auto"/>
        <w:tblLook w:val="04A0" w:firstRow="1" w:lastRow="0" w:firstColumn="1" w:lastColumn="0" w:noHBand="0" w:noVBand="1"/>
      </w:tblPr>
      <w:tblGrid>
        <w:gridCol w:w="5256"/>
        <w:gridCol w:w="5256"/>
      </w:tblGrid>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Venue area</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Role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Registration desk</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School check-in, team verification, badges and programme.</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Main hall</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Opening, presentations, awards and closing.</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Research room/library</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Three-hour controlled research period with tables, power and permitted connectivity.</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Presentation area</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Presentations and panel questioning.</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Judges' room</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Confidential score consolidation.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Summary desk</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Time-stamped collection and verification.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Student waiting area</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Controlled movement between stages.</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School representative desk</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 xml:space="preserve">One representative per participating school for </w:t>
            </w:r>
            <w:r w:rsidRPr="0075650E">
              <w:rPr>
                <w:rFonts w:ascii="Cambria Math" w:hAnsi="Cambria Math"/>
                <w:sz w:val="24"/>
                <w:szCs w:val="24"/>
              </w:rPr>
              <w:lastRenderedPageBreak/>
              <w:t>coordination.</w:t>
            </w:r>
          </w:p>
        </w:tc>
      </w:tr>
      <w:tr w:rsidR="00357A40" w:rsidRPr="0075650E">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lastRenderedPageBreak/>
              <w:t>First aid/safeguarding point</w:t>
            </w:r>
          </w:p>
        </w:tc>
        <w:tc>
          <w:tcPr>
            <w:tcW w:w="5256"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Basic welfare and safety arrangements.</w:t>
            </w:r>
          </w:p>
        </w:tc>
      </w:tr>
    </w:tbl>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17B. Proposed Financial Planning Framework</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The following is an illustrative planning budget only. Actual amounts should be based on venue/vendor quotations and the final number of participating schools.</w:t>
      </w:r>
    </w:p>
    <w:tbl>
      <w:tblPr>
        <w:tblStyle w:val="TableGrid"/>
        <w:tblW w:w="0" w:type="auto"/>
        <w:tblLook w:val="04A0" w:firstRow="1" w:lastRow="0" w:firstColumn="1" w:lastColumn="0" w:noHBand="0" w:noVBand="1"/>
      </w:tblPr>
      <w:tblGrid>
        <w:gridCol w:w="3218"/>
        <w:gridCol w:w="2534"/>
        <w:gridCol w:w="2481"/>
        <w:gridCol w:w="2495"/>
      </w:tblGrid>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Budget category</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Purpose</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Illustrative estimate (PKR)</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Notes</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Venue rental/hall</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Hall, rooms, seating, utilities/facility access</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50,000</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Obtain quotation.</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Prize money/awards</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1st, 2nd, 3rd and approved awards</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50,000</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Distribution to be approved.</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Marketing/school outreach</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Invitations, publicity and school communication</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50,000</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Digital channels may reduce cost.</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Printing/stationery</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Scenario packs, score sheets, certificates, badges and forms</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20,000</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Adjust to participant count.</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Artwork/branding/signage</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Backdrop, directional signs, certificate artwork</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20,000</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Can be combined with marketing.</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AV/technical support</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Projector, sound, microphones and technical operator</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25,000</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May be included by venue.</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Judging/hospitality</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Judge/staff refreshments and essential hospitality</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20,000</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Subject to policy.</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Photography/documentation</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Event documentation</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15,000</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Optional.</w:t>
            </w:r>
          </w:p>
        </w:tc>
      </w:tr>
      <w:tr w:rsidR="00357A40" w:rsidRPr="0075650E">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Contingency</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Unexpected operational costs</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20,000</w:t>
            </w:r>
          </w:p>
        </w:tc>
        <w:tc>
          <w:tcPr>
            <w:tcW w:w="2628"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Reserve.</w:t>
            </w:r>
          </w:p>
        </w:tc>
      </w:tr>
    </w:tbl>
    <w:p w:rsidR="0075650E" w:rsidRDefault="0075650E" w:rsidP="0075650E">
      <w:pPr>
        <w:pStyle w:val="Heading1"/>
        <w:spacing w:before="0"/>
        <w:rPr>
          <w:rFonts w:ascii="Cambria Math" w:hAnsi="Cambria Math"/>
          <w:sz w:val="24"/>
          <w:szCs w:val="24"/>
        </w:rPr>
      </w:pPr>
    </w:p>
    <w:p w:rsidR="00357A40" w:rsidRPr="0075650E" w:rsidRDefault="0026505F" w:rsidP="0075650E">
      <w:pPr>
        <w:pStyle w:val="Heading1"/>
        <w:spacing w:before="0"/>
        <w:rPr>
          <w:rFonts w:ascii="Cambria Math" w:hAnsi="Cambria Math"/>
          <w:sz w:val="24"/>
          <w:szCs w:val="24"/>
        </w:rPr>
      </w:pPr>
      <w:r>
        <w:rPr>
          <w:rFonts w:ascii="Cambria Math" w:hAnsi="Cambria Math"/>
          <w:sz w:val="24"/>
          <w:szCs w:val="24"/>
        </w:rPr>
        <w:t>19</w:t>
      </w:r>
      <w:r w:rsidR="0075650E" w:rsidRPr="0075650E">
        <w:rPr>
          <w:rFonts w:ascii="Cambria Math" w:hAnsi="Cambria Math"/>
          <w:sz w:val="24"/>
          <w:szCs w:val="24"/>
        </w:rPr>
        <w:t>. One-Page Student Flow</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REGISTER THROUGH SCHOOL → FORM 3-MEMBER TEAM → RECEIVE SCENARIO → UNDERSTAND PROBLEM → RESEARCH → EVALUATE EVIDENCE → ANALYZE → DEVELOP OPTIONS → SELECT/JUSTIFY RESPONSE → SUBMIT RESEARCH → ROUND 1 SCREENING → QUALIFY → PRESENT → ANSWER THREE-JUDGE PANEL → SUBMIT TWO-PAGE SUMMARY → FINAL RESULT → RECORD ACHIEVEMENT → COMPLETE VOLUME 3 PROMPT → UPLOAD EVID</w:t>
      </w:r>
      <w:r>
        <w:rPr>
          <w:rFonts w:ascii="Cambria Math" w:hAnsi="Cambria Math"/>
          <w:sz w:val="24"/>
          <w:szCs w:val="24"/>
        </w:rPr>
        <w:t xml:space="preserve">ENCE → VOLUME 2 SKILL MAPPING </w:t>
      </w:r>
      <w:r w:rsidRPr="0075650E">
        <w:rPr>
          <w:rFonts w:ascii="Cambria Math" w:hAnsi="Cambria Math"/>
          <w:sz w:val="24"/>
          <w:szCs w:val="24"/>
        </w:rPr>
        <w:t>.</w:t>
      </w:r>
    </w:p>
    <w:p w:rsidR="00357A40" w:rsidRPr="0075650E" w:rsidRDefault="0075650E" w:rsidP="0075650E">
      <w:pPr>
        <w:pStyle w:val="Heading1"/>
        <w:spacing w:before="0"/>
        <w:rPr>
          <w:rFonts w:ascii="Cambria Math" w:hAnsi="Cambria Math"/>
          <w:sz w:val="24"/>
          <w:szCs w:val="24"/>
        </w:rPr>
      </w:pPr>
      <w:r w:rsidRPr="0075650E">
        <w:rPr>
          <w:rFonts w:ascii="Cambria Math" w:hAnsi="Cambria Math"/>
          <w:sz w:val="24"/>
          <w:szCs w:val="24"/>
        </w:rPr>
        <w:t>21. Framework Integrity Statement</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Think Masters is an evidence-generating activity within the Future Competency Series. It does not automatically award every competency associated with D1. A competition position is an achievement record; competency credit depends on the student's demonstrated actions and authentic evidence, and proficiency remains a separate Volume 4 assessment.</w:t>
      </w:r>
    </w:p>
    <w:p w:rsidR="00357A40" w:rsidRPr="0075650E" w:rsidRDefault="0075650E" w:rsidP="0075650E">
      <w:pPr>
        <w:spacing w:after="0"/>
        <w:rPr>
          <w:rFonts w:ascii="Cambria Math" w:hAnsi="Cambria Math"/>
          <w:b/>
          <w:bCs/>
          <w:sz w:val="24"/>
          <w:szCs w:val="24"/>
        </w:rPr>
      </w:pPr>
      <w:r w:rsidRPr="0075650E">
        <w:rPr>
          <w:rFonts w:ascii="Cambria Math" w:hAnsi="Cambria Math"/>
          <w:b/>
          <w:bCs/>
          <w:sz w:val="24"/>
          <w:szCs w:val="24"/>
        </w:rPr>
        <w:t>Additional research rules:</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Start with the official scenario; do not arrive with a pre-selected answer.</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Record sources while researching, especially for statistics, scientific claims and important factual statements.</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Prefer authoritative or primary sources where reasonably available; compare sources when claims are important or contested.</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lastRenderedPageBreak/>
        <w:t>Separate evidence from opinion and explain why selected evidence is relevant.</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Do not copy passages into the presentation or summary; synthesize and write in the team's own words.</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Keep research notes and source records available for panel verification.</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 xml:space="preserve">AI tools are not permitted for searching, generating, </w:t>
      </w:r>
      <w:proofErr w:type="gramStart"/>
      <w:r w:rsidRPr="0075650E">
        <w:rPr>
          <w:rFonts w:ascii="Cambria Math" w:hAnsi="Cambria Math"/>
          <w:sz w:val="24"/>
          <w:szCs w:val="24"/>
        </w:rPr>
        <w:t>rewriting</w:t>
      </w:r>
      <w:proofErr w:type="gramEnd"/>
      <w:r w:rsidRPr="0075650E">
        <w:rPr>
          <w:rFonts w:ascii="Cambria Math" w:hAnsi="Cambria Math"/>
          <w:sz w:val="24"/>
          <w:szCs w:val="24"/>
        </w:rPr>
        <w:t xml:space="preserve"> or substantially producing competition work.</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Do not communicate with other competing teams during the research period.</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All three members must participate and understand the final response.</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Before submission, teams should check: Is the problem clear in the first minute? Is each major claim supported? Does the presentation explain how evidence led to the recommendation? Are alternatives/trade-offs visible? Can every member defend the work?</w:t>
      </w:r>
    </w:p>
    <w:p w:rsidR="00357A40" w:rsidRPr="0075650E" w:rsidRDefault="0075650E" w:rsidP="0075650E">
      <w:pPr>
        <w:spacing w:after="0"/>
        <w:rPr>
          <w:rFonts w:ascii="Cambria Math" w:hAnsi="Cambria Math"/>
          <w:sz w:val="24"/>
          <w:szCs w:val="24"/>
        </w:rPr>
      </w:pPr>
      <w:r w:rsidRPr="0075650E">
        <w:rPr>
          <w:rFonts w:ascii="Cambria Math" w:hAnsi="Cambria Math"/>
          <w:sz w:val="24"/>
          <w:szCs w:val="24"/>
        </w:rPr>
        <w:t>Recommended page division:</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Page 1: Problem/scenario + key research findings + evidence and analysis.</w:t>
      </w:r>
    </w:p>
    <w:p w:rsidR="00357A40" w:rsidRPr="0075650E" w:rsidRDefault="0075650E" w:rsidP="0075650E">
      <w:pPr>
        <w:pStyle w:val="ListBullet"/>
        <w:spacing w:after="0"/>
        <w:rPr>
          <w:rFonts w:ascii="Cambria Math" w:hAnsi="Cambria Math"/>
          <w:sz w:val="24"/>
          <w:szCs w:val="24"/>
        </w:rPr>
      </w:pPr>
      <w:r w:rsidRPr="0075650E">
        <w:rPr>
          <w:rFonts w:ascii="Cambria Math" w:hAnsi="Cambria Math"/>
          <w:sz w:val="24"/>
          <w:szCs w:val="24"/>
        </w:rPr>
        <w:t>Page 2: Alternatives/solution + final recommendation + justification + limitations + references.</w:t>
      </w:r>
    </w:p>
    <w:p w:rsidR="0075650E" w:rsidRPr="0075650E" w:rsidRDefault="0075650E" w:rsidP="0075650E">
      <w:pPr>
        <w:spacing w:after="0"/>
        <w:rPr>
          <w:rFonts w:ascii="Cambria Math" w:hAnsi="Cambria Math"/>
          <w:b/>
          <w:bCs/>
          <w:sz w:val="24"/>
          <w:szCs w:val="24"/>
        </w:rPr>
      </w:pPr>
      <w:r w:rsidRPr="0075650E">
        <w:rPr>
          <w:rFonts w:ascii="Cambria Math" w:hAnsi="Cambria Math"/>
          <w:b/>
          <w:bCs/>
          <w:sz w:val="24"/>
          <w:szCs w:val="24"/>
        </w:rPr>
        <w:t>ART WORK</w:t>
      </w:r>
    </w:p>
    <w:tbl>
      <w:tblPr>
        <w:tblStyle w:val="TableGrid"/>
        <w:tblW w:w="0" w:type="auto"/>
        <w:tblLook w:val="04A0" w:firstRow="1" w:lastRow="0" w:firstColumn="1" w:lastColumn="0" w:noHBand="0" w:noVBand="1"/>
      </w:tblPr>
      <w:tblGrid>
        <w:gridCol w:w="1997"/>
        <w:gridCol w:w="2114"/>
        <w:gridCol w:w="1338"/>
        <w:gridCol w:w="1098"/>
        <w:gridCol w:w="2086"/>
        <w:gridCol w:w="2095"/>
      </w:tblGrid>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Artwork</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Audience</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Format</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Required content</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Official Launch Poster</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Schools + students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A3/A4 + digital</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THINK MASTERS CHAMPIONSHIP; positioning line; purpose; 3-member teams; date/venue; registration CTA; contact.</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2</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Principal/Director Invitation</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School leadership</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A4 PDF</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Formal invitation; purpose; competency rationale; eligibility; team size; school role; key dates; registration.</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3</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Overview One-Pager</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Schools/coordinators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A4</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What it assesses; competition journey; research; presentation; Q&amp;A; two-page summary; benefits.</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4</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Nine-Domain Competency Infographic</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Educators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A4/digital</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Nine domains and exact approved Volume 2 competency terminology.</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5</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Competition Journey Infographic</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Students + schools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A4/digital</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 xml:space="preserve">SCENARIO → RESEARCH → EVIDENCE → ANALYSIS → PRESENTATION </w:t>
            </w:r>
            <w:r w:rsidRPr="0075650E">
              <w:rPr>
                <w:rFonts w:ascii="Cambria Math" w:hAnsi="Cambria Math"/>
                <w:sz w:val="24"/>
                <w:szCs w:val="24"/>
              </w:rPr>
              <w:lastRenderedPageBreak/>
              <w:t>→ Q&amp;A → TWO-PAGE SUMMARY → RESULTS.</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lastRenderedPageBreak/>
              <w:t>6</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Why Should Your School Participate?</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School leadership</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A4</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Reasoning, research, problem solving, teamwork, communication and evidence-based decision making.</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7</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Student Recruitment Poster</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Students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A4/A3 + digital</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Three-student team; scenario; research; solve; present; defend; CTA.</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8</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Registration Open Artwork</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Schools + students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Square/portrait</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Registration open; eligibility; team size; deadline; official QR/URL; contact.</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9</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Countdown Series</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Schools + students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Digital</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30/15/7/3/1-day countdowns.</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10</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Scenario/Theme Teaser Cards</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Students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9 digital cards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One teaser for each approved scenario/theme; never reveal a live competition scenario.</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11</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Rules-at-a-Glance</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Participants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A4/digital</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Research rules; permitted resources; AI prohibition; presentation; questioning; summary; integrity.</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12</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Research Challenge Artwork</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Students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A4/digital</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Research, source verification, evidence, analysis and decision making.</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13</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Venue &amp; Event-Day Information</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Schools + participants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A4</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Venue; reporting; registration; research; presentation; submission; school representative.</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14</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 xml:space="preserve">School </w:t>
            </w:r>
            <w:r w:rsidRPr="0075650E">
              <w:rPr>
                <w:rFonts w:ascii="Cambria Math" w:hAnsi="Cambria Math"/>
                <w:sz w:val="24"/>
                <w:szCs w:val="24"/>
              </w:rPr>
              <w:lastRenderedPageBreak/>
              <w:t>Representative Information Sheet</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lastRenderedPageBreak/>
              <w:t>Coordinators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A4 PDF</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 xml:space="preserve">Reporting, </w:t>
            </w:r>
            <w:r w:rsidRPr="0075650E">
              <w:rPr>
                <w:rFonts w:ascii="Cambria Math" w:hAnsi="Cambria Math"/>
                <w:sz w:val="24"/>
                <w:szCs w:val="24"/>
              </w:rPr>
              <w:lastRenderedPageBreak/>
              <w:t>verification, attendance, movement, safeguarding and communication.</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lastRenderedPageBreak/>
              <w:t>15</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Finalist Announcement</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Students + schools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Digital</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Official shortlist/finalist information.</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16</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Winners Announcement</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Students + schools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Digital</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1st/2nd/3rd positions; school/team; awards; official branding.</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17</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Certificate Artwork System</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Participants/winners</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A4</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Participant, finalist, winner and approved special-award certificates.</w:t>
            </w:r>
          </w:p>
        </w:tc>
      </w:tr>
      <w:tr w:rsidR="00357A40" w:rsidRPr="0075650E">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18</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Post-Event School Showcase</w:t>
            </w:r>
          </w:p>
        </w:tc>
        <w:tc>
          <w:tcPr>
            <w:tcW w:w="2102" w:type="dxa"/>
            <w:gridSpan w:val="2"/>
          </w:tcPr>
          <w:p w:rsidR="00357A40" w:rsidRPr="0075650E" w:rsidRDefault="0075650E" w:rsidP="0075650E">
            <w:pPr>
              <w:rPr>
                <w:rFonts w:ascii="Cambria Math" w:hAnsi="Cambria Math"/>
                <w:sz w:val="24"/>
                <w:szCs w:val="24"/>
              </w:rPr>
            </w:pPr>
            <w:r w:rsidRPr="0075650E">
              <w:rPr>
                <w:rFonts w:ascii="Cambria Math" w:hAnsi="Cambria Math"/>
                <w:sz w:val="24"/>
                <w:szCs w:val="24"/>
              </w:rPr>
              <w:t>Schools/public</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A4/digital</w:t>
            </w:r>
          </w:p>
        </w:tc>
        <w:tc>
          <w:tcPr>
            <w:tcW w:w="2102" w:type="dxa"/>
          </w:tcPr>
          <w:p w:rsidR="00357A40" w:rsidRPr="0075650E" w:rsidRDefault="0075650E" w:rsidP="0075650E">
            <w:pPr>
              <w:rPr>
                <w:rFonts w:ascii="Cambria Math" w:hAnsi="Cambria Math"/>
                <w:sz w:val="24"/>
                <w:szCs w:val="24"/>
              </w:rPr>
            </w:pPr>
            <w:r w:rsidRPr="0075650E">
              <w:rPr>
                <w:rFonts w:ascii="Cambria Math" w:hAnsi="Cambria Math"/>
                <w:sz w:val="24"/>
                <w:szCs w:val="24"/>
              </w:rPr>
              <w:t>Highlights, participating schools, winners, achievements and approved photographs.</w:t>
            </w:r>
          </w:p>
        </w:tc>
      </w:tr>
      <w:tr w:rsidR="00357A40" w:rsidRPr="0075650E">
        <w:tc>
          <w:tcPr>
            <w:tcW w:w="5256" w:type="dxa"/>
            <w:gridSpan w:val="3"/>
          </w:tcPr>
          <w:p w:rsidR="00357A40" w:rsidRPr="0075650E" w:rsidRDefault="0075650E" w:rsidP="0075650E">
            <w:pPr>
              <w:rPr>
                <w:rFonts w:ascii="Cambria Math" w:hAnsi="Cambria Math"/>
                <w:b/>
                <w:bCs/>
                <w:sz w:val="24"/>
                <w:szCs w:val="24"/>
              </w:rPr>
            </w:pPr>
            <w:r w:rsidRPr="0075650E">
              <w:rPr>
                <w:rFonts w:ascii="Cambria Math" w:hAnsi="Cambria Math"/>
                <w:b/>
                <w:bCs/>
                <w:sz w:val="24"/>
                <w:szCs w:val="24"/>
              </w:rPr>
              <w:t>Element</w:t>
            </w:r>
          </w:p>
        </w:tc>
        <w:tc>
          <w:tcPr>
            <w:tcW w:w="5256" w:type="dxa"/>
            <w:gridSpan w:val="3"/>
          </w:tcPr>
          <w:p w:rsidR="00357A40" w:rsidRPr="0075650E" w:rsidRDefault="0075650E" w:rsidP="0075650E">
            <w:pPr>
              <w:rPr>
                <w:rFonts w:ascii="Cambria Math" w:hAnsi="Cambria Math"/>
                <w:b/>
                <w:bCs/>
                <w:sz w:val="24"/>
                <w:szCs w:val="24"/>
              </w:rPr>
            </w:pPr>
            <w:r w:rsidRPr="0075650E">
              <w:rPr>
                <w:rFonts w:ascii="Cambria Math" w:hAnsi="Cambria Math"/>
                <w:b/>
                <w:bCs/>
                <w:sz w:val="24"/>
                <w:szCs w:val="24"/>
              </w:rPr>
              <w:t>Requirement</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Master title</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THINK MASTERS CHAMPIONSHIP</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Positioning</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Championship of Reasoning, Research &amp; Problem Solving</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Visual idea</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Student team moving from scenario through research, evidence, reasoning, decision and communication.</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Team representation</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Consistent three-student visual.</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Icons</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Scenario/problem, research, evidence, analysis, decision, presentation and questioning.</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Typography</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One display font + one highly readable supporting font.</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Colour</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Limited official palette used consistently.</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CTA</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One clear action: REGISTER / FORM A TEAM / CONTACT YOUR SCHOOL.</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QR</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Only approved registration QR/URL.</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Accessibility</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Readable type, strong contrast and uncluttered hierarchy.</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Field</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Draft</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Headline</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THINK MASTERS CHAMPIONSHIP</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Sub-headline</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Championship of Reasoning, Research &amp; Problem Solving</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Hook</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Can your team investigate a real-world problem, build an evidence-based response, present it and defend your decision?</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lastRenderedPageBreak/>
              <w:t>Team</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Teams of 3 students • School-based participation</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Journey</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Scenario → Research → Analyze → Present → Defend → Submit</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Skills</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Critical thinking • Problem solving • Research • Evidence evaluation • Decision making • Communication • Teamwork</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CTA</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FORM YOUR TEAM • REGISTER THROUGH YOUR SCHOOL</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Details</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Date: [TBC] | Venue: [TBC] | Registration: [TBC]</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Footer</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[Organizer/Department] | [Contact]</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Field</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Draft</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Headline</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THINK. RESEARCH. SOLVE. DEFEND.</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Title</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THINK MASTERS CHAMPIONSHIP</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Hook</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 xml:space="preserve">One scenario. Your research. </w:t>
            </w:r>
            <w:proofErr w:type="gramStart"/>
            <w:r w:rsidRPr="0075650E">
              <w:rPr>
                <w:rFonts w:ascii="Cambria Math" w:hAnsi="Cambria Math"/>
                <w:sz w:val="24"/>
                <w:szCs w:val="24"/>
              </w:rPr>
              <w:t>Your</w:t>
            </w:r>
            <w:proofErr w:type="gramEnd"/>
            <w:r w:rsidRPr="0075650E">
              <w:rPr>
                <w:rFonts w:ascii="Cambria Math" w:hAnsi="Cambria Math"/>
                <w:sz w:val="24"/>
                <w:szCs w:val="24"/>
              </w:rPr>
              <w:t xml:space="preserve"> reasoning. Your decision.</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Team</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Build a team of 3 students through your school.</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Challenge</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Research on site • Evaluate evidence • Develop alternatives • Decide • Present • Answer the panel • Submit your two-page summary.</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Rules</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Research must be authentic. AI tools are not permitted. Sources must be recorded.</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CTA</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READY TO THINK LIKE A MASTER? REGISTER THROUGH YOUR SCHOOL.</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Details</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Date: [TBC] • Venue: [TBC] • Registration: [TBC]</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Field</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Draft</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Headline</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INVITATION TO PARTICIPATE</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Title</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THINK MASTERS CHAMPIONSHIP</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Purpose</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A school-based championship engaging students in authentic reasoning, research, problem solving, decision making and communication.</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Participation</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Three-student teams registered through participating schools.</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Format</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Scenario release → controlled on-site research → presentation → panel questioning → two-page evidence-based summary → judging.</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Student expectation</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Research the official scenario on site, verify sources, analyze evidence, compare alternatives and defend a reasoned recommendation.</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School role</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Verify teams, appoint a school representative, communicate instructions and support participation.</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CTA</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Register your school's team through the official process.</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Details</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Date: [TBC] | Venue: [TBC] | Deadline: [TBC] | Contact: [TBC]</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Phase</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Artwork</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Awareness</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Launch poster; school invitation; overview; nine-domain infographic.</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Recruitment</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Student poster; why participate; registration-</w:t>
            </w:r>
            <w:r w:rsidRPr="0075650E">
              <w:rPr>
                <w:rFonts w:ascii="Cambria Math" w:hAnsi="Cambria Math"/>
                <w:sz w:val="24"/>
                <w:szCs w:val="24"/>
              </w:rPr>
              <w:lastRenderedPageBreak/>
              <w:t>open artwork.</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lastRenderedPageBreak/>
              <w:t>Engagement</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Competition journey; research challenge; scenario teasers; countdown.</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Confirmation</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Rules-at-a-glance; venue information; school representative sheet.</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Event</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Venue signage; registration; presentation identifiers; submission desk signage.</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Recognition</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 xml:space="preserve">Finalist announcement; </w:t>
            </w:r>
            <w:proofErr w:type="gramStart"/>
            <w:r w:rsidRPr="0075650E">
              <w:rPr>
                <w:rFonts w:ascii="Cambria Math" w:hAnsi="Cambria Math"/>
                <w:sz w:val="24"/>
                <w:szCs w:val="24"/>
              </w:rPr>
              <w:t>winners</w:t>
            </w:r>
            <w:proofErr w:type="gramEnd"/>
            <w:r w:rsidRPr="0075650E">
              <w:rPr>
                <w:rFonts w:ascii="Cambria Math" w:hAnsi="Cambria Math"/>
                <w:sz w:val="24"/>
                <w:szCs w:val="24"/>
              </w:rPr>
              <w:t xml:space="preserve"> announcement; certificates.</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Legacy</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Post-event school showcase.</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Control</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Requirement</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Confirm</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Date, deadline, venue, eligibility, registration method, contact, organizer name, logo and rules.</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Do not publish</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Live scenario/problem, confidential judging information, unapproved prize amounts or unverified participant lists.</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Version control</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Assign artwork code and version number.</w:t>
            </w:r>
          </w:p>
        </w:tc>
      </w:tr>
      <w:tr w:rsidR="00357A40" w:rsidRPr="0075650E">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Approval</w:t>
            </w:r>
          </w:p>
        </w:tc>
        <w:tc>
          <w:tcPr>
            <w:tcW w:w="5256" w:type="dxa"/>
            <w:gridSpan w:val="3"/>
          </w:tcPr>
          <w:p w:rsidR="00357A40" w:rsidRPr="0075650E" w:rsidRDefault="0075650E" w:rsidP="0075650E">
            <w:pPr>
              <w:rPr>
                <w:rFonts w:ascii="Cambria Math" w:hAnsi="Cambria Math"/>
                <w:sz w:val="24"/>
                <w:szCs w:val="24"/>
              </w:rPr>
            </w:pPr>
            <w:r w:rsidRPr="0075650E">
              <w:rPr>
                <w:rFonts w:ascii="Cambria Math" w:hAnsi="Cambria Math"/>
                <w:sz w:val="24"/>
                <w:szCs w:val="24"/>
              </w:rPr>
              <w:t>Designated competition/communications authority reviews all final artwork.</w:t>
            </w:r>
          </w:p>
        </w:tc>
      </w:tr>
    </w:tbl>
    <w:p w:rsidR="0075650E" w:rsidRPr="0075650E" w:rsidRDefault="0075650E" w:rsidP="0075650E">
      <w:pPr>
        <w:spacing w:after="0"/>
        <w:rPr>
          <w:rFonts w:ascii="Cambria Math" w:hAnsi="Cambria Math"/>
          <w:sz w:val="24"/>
          <w:szCs w:val="24"/>
        </w:rPr>
      </w:pPr>
    </w:p>
    <w:sectPr w:rsidR="0075650E" w:rsidRPr="0075650E" w:rsidSect="00034616">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xNjQxMjczMzEyNjA0NTNW0lEKTi0uzszPAykwqgUAiHlf7ywAAAA="/>
  </w:docVars>
  <w:rsids>
    <w:rsidRoot w:val="00B47730"/>
    <w:rsid w:val="00034616"/>
    <w:rsid w:val="0006063C"/>
    <w:rsid w:val="0015074B"/>
    <w:rsid w:val="0026505F"/>
    <w:rsid w:val="0029639D"/>
    <w:rsid w:val="00326F90"/>
    <w:rsid w:val="00357A40"/>
    <w:rsid w:val="007235E0"/>
    <w:rsid w:val="0075650E"/>
    <w:rsid w:val="009A5B5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51F8BE5A-DA08-4414-9257-8433C25BA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505F"/>
  </w:style>
  <w:style w:type="paragraph" w:styleId="Heading1">
    <w:name w:val="heading 1"/>
    <w:basedOn w:val="Normal"/>
    <w:next w:val="Normal"/>
    <w:link w:val="Heading1Char"/>
    <w:uiPriority w:val="9"/>
    <w:qFormat/>
    <w:rsid w:val="0026505F"/>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26505F"/>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26505F"/>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26505F"/>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26505F"/>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26505F"/>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26505F"/>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26505F"/>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26505F"/>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26505F"/>
    <w:pPr>
      <w:spacing w:after="0" w:line="240" w:lineRule="auto"/>
    </w:pPr>
  </w:style>
  <w:style w:type="character" w:customStyle="1" w:styleId="Heading1Char">
    <w:name w:val="Heading 1 Char"/>
    <w:basedOn w:val="DefaultParagraphFont"/>
    <w:link w:val="Heading1"/>
    <w:uiPriority w:val="9"/>
    <w:rsid w:val="0026505F"/>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26505F"/>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26505F"/>
    <w:rPr>
      <w:rFonts w:asciiTheme="majorHAnsi" w:eastAsiaTheme="majorEastAsia" w:hAnsiTheme="majorHAnsi" w:cstheme="majorBidi"/>
      <w:spacing w:val="4"/>
      <w:sz w:val="24"/>
      <w:szCs w:val="24"/>
    </w:rPr>
  </w:style>
  <w:style w:type="paragraph" w:styleId="Title">
    <w:name w:val="Title"/>
    <w:basedOn w:val="Normal"/>
    <w:next w:val="Normal"/>
    <w:link w:val="TitleChar"/>
    <w:uiPriority w:val="10"/>
    <w:qFormat/>
    <w:rsid w:val="0026505F"/>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26505F"/>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26505F"/>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6505F"/>
    <w:rPr>
      <w:rFonts w:asciiTheme="majorHAnsi" w:eastAsiaTheme="majorEastAsia" w:hAnsiTheme="majorHAnsi" w:cstheme="majorBidi"/>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26505F"/>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26505F"/>
    <w:rPr>
      <w:rFonts w:asciiTheme="majorHAnsi" w:eastAsiaTheme="majorEastAsia" w:hAnsiTheme="majorHAnsi" w:cstheme="majorBidi"/>
      <w:i/>
      <w:iCs/>
      <w:sz w:val="24"/>
      <w:szCs w:val="24"/>
    </w:rPr>
  </w:style>
  <w:style w:type="character" w:customStyle="1" w:styleId="Heading4Char">
    <w:name w:val="Heading 4 Char"/>
    <w:basedOn w:val="DefaultParagraphFont"/>
    <w:link w:val="Heading4"/>
    <w:uiPriority w:val="9"/>
    <w:semiHidden/>
    <w:rsid w:val="0026505F"/>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26505F"/>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26505F"/>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26505F"/>
    <w:rPr>
      <w:i/>
      <w:iCs/>
    </w:rPr>
  </w:style>
  <w:style w:type="character" w:customStyle="1" w:styleId="Heading8Char">
    <w:name w:val="Heading 8 Char"/>
    <w:basedOn w:val="DefaultParagraphFont"/>
    <w:link w:val="Heading8"/>
    <w:uiPriority w:val="9"/>
    <w:semiHidden/>
    <w:rsid w:val="0026505F"/>
    <w:rPr>
      <w:b/>
      <w:bCs/>
    </w:rPr>
  </w:style>
  <w:style w:type="character" w:customStyle="1" w:styleId="Heading9Char">
    <w:name w:val="Heading 9 Char"/>
    <w:basedOn w:val="DefaultParagraphFont"/>
    <w:link w:val="Heading9"/>
    <w:uiPriority w:val="9"/>
    <w:semiHidden/>
    <w:rsid w:val="0026505F"/>
    <w:rPr>
      <w:i/>
      <w:iCs/>
    </w:rPr>
  </w:style>
  <w:style w:type="paragraph" w:styleId="Caption">
    <w:name w:val="caption"/>
    <w:basedOn w:val="Normal"/>
    <w:next w:val="Normal"/>
    <w:uiPriority w:val="35"/>
    <w:semiHidden/>
    <w:unhideWhenUsed/>
    <w:qFormat/>
    <w:rsid w:val="0026505F"/>
    <w:rPr>
      <w:b/>
      <w:bCs/>
      <w:sz w:val="18"/>
      <w:szCs w:val="18"/>
    </w:rPr>
  </w:style>
  <w:style w:type="character" w:styleId="Strong">
    <w:name w:val="Strong"/>
    <w:basedOn w:val="DefaultParagraphFont"/>
    <w:uiPriority w:val="22"/>
    <w:qFormat/>
    <w:rsid w:val="0026505F"/>
    <w:rPr>
      <w:b/>
      <w:bCs/>
      <w:color w:val="auto"/>
    </w:rPr>
  </w:style>
  <w:style w:type="character" w:styleId="Emphasis">
    <w:name w:val="Emphasis"/>
    <w:basedOn w:val="DefaultParagraphFont"/>
    <w:uiPriority w:val="20"/>
    <w:qFormat/>
    <w:rsid w:val="0026505F"/>
    <w:rPr>
      <w:i/>
      <w:iCs/>
      <w:color w:val="auto"/>
    </w:rPr>
  </w:style>
  <w:style w:type="paragraph" w:styleId="IntenseQuote">
    <w:name w:val="Intense Quote"/>
    <w:basedOn w:val="Normal"/>
    <w:next w:val="Normal"/>
    <w:link w:val="IntenseQuoteChar"/>
    <w:uiPriority w:val="30"/>
    <w:qFormat/>
    <w:rsid w:val="0026505F"/>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26505F"/>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26505F"/>
    <w:rPr>
      <w:i/>
      <w:iCs/>
      <w:color w:val="auto"/>
    </w:rPr>
  </w:style>
  <w:style w:type="character" w:styleId="IntenseEmphasis">
    <w:name w:val="Intense Emphasis"/>
    <w:basedOn w:val="DefaultParagraphFont"/>
    <w:uiPriority w:val="21"/>
    <w:qFormat/>
    <w:rsid w:val="0026505F"/>
    <w:rPr>
      <w:b/>
      <w:bCs/>
      <w:i/>
      <w:iCs/>
      <w:color w:val="auto"/>
    </w:rPr>
  </w:style>
  <w:style w:type="character" w:styleId="SubtleReference">
    <w:name w:val="Subtle Reference"/>
    <w:basedOn w:val="DefaultParagraphFont"/>
    <w:uiPriority w:val="31"/>
    <w:qFormat/>
    <w:rsid w:val="0026505F"/>
    <w:rPr>
      <w:smallCaps/>
      <w:color w:val="auto"/>
      <w:u w:val="single" w:color="7F7F7F" w:themeColor="text1" w:themeTint="80"/>
    </w:rPr>
  </w:style>
  <w:style w:type="character" w:styleId="IntenseReference">
    <w:name w:val="Intense Reference"/>
    <w:basedOn w:val="DefaultParagraphFont"/>
    <w:uiPriority w:val="32"/>
    <w:qFormat/>
    <w:rsid w:val="0026505F"/>
    <w:rPr>
      <w:b/>
      <w:bCs/>
      <w:smallCaps/>
      <w:color w:val="auto"/>
      <w:u w:val="single"/>
    </w:rPr>
  </w:style>
  <w:style w:type="character" w:styleId="BookTitle">
    <w:name w:val="Book Title"/>
    <w:basedOn w:val="DefaultParagraphFont"/>
    <w:uiPriority w:val="33"/>
    <w:qFormat/>
    <w:rsid w:val="0026505F"/>
    <w:rPr>
      <w:b/>
      <w:bCs/>
      <w:smallCaps/>
      <w:color w:val="auto"/>
    </w:rPr>
  </w:style>
  <w:style w:type="paragraph" w:styleId="TOCHeading">
    <w:name w:val="TOC Heading"/>
    <w:basedOn w:val="Heading1"/>
    <w:next w:val="Normal"/>
    <w:uiPriority w:val="39"/>
    <w:semiHidden/>
    <w:unhideWhenUsed/>
    <w:qFormat/>
    <w:rsid w:val="0026505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6666F4-E21F-4C0C-9518-2F8E45EBB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15</Pages>
  <Words>4544</Words>
  <Characters>25903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30387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account</cp:lastModifiedBy>
  <cp:revision>3</cp:revision>
  <dcterms:created xsi:type="dcterms:W3CDTF">2013-12-23T23:15:00Z</dcterms:created>
  <dcterms:modified xsi:type="dcterms:W3CDTF">2026-08-17T11:19:00Z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ab9e0f2a-a513-42da-969c-67c34734ef44</vt:lpwstr>
  </property>
</Properties>
</file>